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99" w:rsidRPr="00FE0E79" w:rsidRDefault="00CC6A87">
      <w:pPr>
        <w:rPr>
          <w:vanish w:val="0"/>
        </w:rPr>
      </w:pPr>
      <w:r w:rsidRPr="00FE0E79">
        <w:rPr>
          <w:rFonts w:hint="eastAsia"/>
          <w:vanish w:val="0"/>
        </w:rPr>
        <w:t>首都医科大学校级党务公开目录</w:t>
      </w:r>
    </w:p>
    <w:p w:rsidR="00E23499" w:rsidRDefault="00CC6A87">
      <w:pPr>
        <w:rPr>
          <w:rFonts w:ascii="楷体_GB2312" w:eastAsia="楷体_GB2312"/>
          <w:b/>
          <w:vanish w:val="0"/>
          <w:sz w:val="24"/>
        </w:rPr>
      </w:pPr>
      <w:r w:rsidRPr="00FE0E79">
        <w:rPr>
          <w:rFonts w:ascii="楷体_GB2312" w:eastAsia="楷体_GB2312" w:hint="eastAsia"/>
          <w:b/>
          <w:vanish w:val="0"/>
          <w:sz w:val="24"/>
        </w:rPr>
        <w:t>（</w:t>
      </w:r>
      <w:r w:rsidR="00F17638" w:rsidRPr="00FE0E79">
        <w:rPr>
          <w:rFonts w:ascii="楷体_GB2312" w:eastAsia="楷体_GB2312" w:hint="eastAsia"/>
          <w:b/>
          <w:vanish w:val="0"/>
          <w:sz w:val="24"/>
        </w:rPr>
        <w:t>2019</w:t>
      </w:r>
      <w:r w:rsidR="00782CB4" w:rsidRPr="00FE0E79">
        <w:rPr>
          <w:rFonts w:ascii="楷体_GB2312" w:eastAsia="楷体_GB2312" w:hint="eastAsia"/>
          <w:b/>
          <w:vanish w:val="0"/>
          <w:sz w:val="24"/>
        </w:rPr>
        <w:t>年</w:t>
      </w:r>
      <w:r w:rsidR="00F17638" w:rsidRPr="00FE0E79">
        <w:rPr>
          <w:rFonts w:ascii="楷体_GB2312" w:eastAsia="楷体_GB2312" w:hint="eastAsia"/>
          <w:b/>
          <w:vanish w:val="0"/>
          <w:sz w:val="24"/>
        </w:rPr>
        <w:t>10</w:t>
      </w:r>
      <w:r w:rsidR="00782CB4" w:rsidRPr="00FE0E79">
        <w:rPr>
          <w:rFonts w:ascii="楷体_GB2312" w:eastAsia="楷体_GB2312" w:hint="eastAsia"/>
          <w:b/>
          <w:vanish w:val="0"/>
          <w:sz w:val="24"/>
        </w:rPr>
        <w:t>月</w:t>
      </w:r>
      <w:r w:rsidR="006830B8" w:rsidRPr="00FE0E79">
        <w:rPr>
          <w:rFonts w:ascii="楷体_GB2312" w:eastAsia="楷体_GB2312" w:hint="eastAsia"/>
          <w:b/>
          <w:vanish w:val="0"/>
          <w:sz w:val="24"/>
        </w:rPr>
        <w:t>31</w:t>
      </w:r>
      <w:r w:rsidR="00782CB4" w:rsidRPr="00FE0E79">
        <w:rPr>
          <w:rFonts w:ascii="楷体_GB2312" w:eastAsia="楷体_GB2312" w:hint="eastAsia"/>
          <w:b/>
          <w:vanish w:val="0"/>
          <w:sz w:val="24"/>
        </w:rPr>
        <w:t>日学校党委常委会</w:t>
      </w:r>
      <w:bookmarkStart w:id="0" w:name="_GoBack"/>
      <w:bookmarkEnd w:id="0"/>
      <w:r w:rsidR="00782CB4" w:rsidRPr="00FE0E79">
        <w:rPr>
          <w:rFonts w:ascii="楷体_GB2312" w:eastAsia="楷体_GB2312" w:hint="eastAsia"/>
          <w:b/>
          <w:vanish w:val="0"/>
          <w:sz w:val="24"/>
        </w:rPr>
        <w:t>讨论通过</w:t>
      </w:r>
      <w:r w:rsidRPr="00FE0E79">
        <w:rPr>
          <w:rFonts w:ascii="楷体_GB2312" w:eastAsia="楷体_GB2312" w:hint="eastAsia"/>
          <w:b/>
          <w:vanish w:val="0"/>
          <w:sz w:val="24"/>
        </w:rPr>
        <w:t>）</w:t>
      </w:r>
    </w:p>
    <w:p w:rsidR="00FE0E79" w:rsidRPr="00FE0E79" w:rsidRDefault="00FE0E79">
      <w:pPr>
        <w:rPr>
          <w:rFonts w:ascii="楷体_GB2312" w:eastAsia="楷体_GB2312" w:hint="eastAsia"/>
          <w:b/>
          <w:vanish w:val="0"/>
          <w:sz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208"/>
        <w:gridCol w:w="1817"/>
        <w:gridCol w:w="308"/>
        <w:gridCol w:w="3595"/>
        <w:gridCol w:w="498"/>
        <w:gridCol w:w="582"/>
        <w:gridCol w:w="576"/>
        <w:gridCol w:w="1691"/>
      </w:tblGrid>
      <w:tr w:rsidR="00FE0E79" w:rsidRPr="00FE0E79">
        <w:trPr>
          <w:trHeight w:val="475"/>
          <w:tblHeader/>
          <w:jc w:val="center"/>
          <w:hidden w:val="0"/>
        </w:trPr>
        <w:tc>
          <w:tcPr>
            <w:tcW w:w="12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一级目录</w:t>
            </w: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二级目录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序号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三级目录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公开形式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="黑体" w:eastAsia="黑体" w:hAnsi="黑体"/>
                <w:b/>
                <w:bCs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公开</w:t>
            </w:r>
          </w:p>
          <w:p w:rsidR="00E23499" w:rsidRPr="00FE0E79" w:rsidRDefault="00CC6A87">
            <w:pPr>
              <w:spacing w:line="240" w:lineRule="exact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范围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="黑体" w:eastAsia="黑体" w:hAnsi="黑体"/>
                <w:b/>
                <w:bCs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公开</w:t>
            </w:r>
          </w:p>
          <w:p w:rsidR="00E23499" w:rsidRPr="00FE0E79" w:rsidRDefault="00CC6A87">
            <w:pPr>
              <w:spacing w:line="240" w:lineRule="exact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时限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="黑体" w:eastAsia="黑体" w:hAnsi="黑体"/>
                <w:vanish w:val="0"/>
                <w:sz w:val="18"/>
                <w:szCs w:val="18"/>
              </w:rPr>
            </w:pPr>
            <w:r w:rsidRPr="00FE0E79">
              <w:rPr>
                <w:rFonts w:ascii="黑体" w:eastAsia="黑体" w:hAnsi="黑体" w:hint="eastAsia"/>
                <w:b/>
                <w:bCs/>
                <w:vanish w:val="0"/>
                <w:sz w:val="18"/>
                <w:szCs w:val="18"/>
              </w:rPr>
              <w:t>责任单位</w:t>
            </w:r>
          </w:p>
        </w:tc>
      </w:tr>
      <w:tr w:rsidR="00FE0E79" w:rsidRPr="00FE0E79">
        <w:trPr>
          <w:trHeight w:val="969"/>
          <w:jc w:val="center"/>
          <w:hidden w:val="0"/>
        </w:trPr>
        <w:tc>
          <w:tcPr>
            <w:tcW w:w="12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一、基本情况</w:t>
            </w: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1.1校党委领导机构情况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校党委、学校领导机构、工作机构设置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全校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党委办公室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校长办公室</w:t>
            </w:r>
          </w:p>
        </w:tc>
      </w:tr>
      <w:tr w:rsidR="00FE0E79" w:rsidRPr="00FE0E79">
        <w:trPr>
          <w:trHeight w:val="960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二、党组织决议、决定及执行</w:t>
            </w: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2.1</w:t>
            </w: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学习贯彻党中央和上级组织决策部署，坚决做到“两个维护”、增强“四个意识”情况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学习贯彻党中央和上级组织决策部署，坚决做到“两个维护”、增强“四个意识”情况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全校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7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相关党群部门</w:t>
            </w: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2.2校党委重要决策及执行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校党委重要决策、决定（含重大项目投资、建设、大额度资金管理使用等）及执行情况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55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涉及党员、师生切身利益的重要政策、决策及贯彻落实情况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72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5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阶段性工作规划与部署、重点工作任务及落实情况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720"/>
          <w:jc w:val="center"/>
          <w:hidden w:val="0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2.3</w:t>
            </w: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任期工作目标、阶段性工作部署、重点工作任务及落实情况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6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年度工作要点及总结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三、思想建设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3.1思想政治工作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7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安排部署学校宣传思想工作及学风师德建设情况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8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党委宣传部</w:t>
              </w:r>
            </w:hyperlink>
          </w:p>
        </w:tc>
      </w:tr>
      <w:tr w:rsidR="00FE0E79" w:rsidRPr="00FE0E79">
        <w:trPr>
          <w:trHeight w:val="72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8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安排部署学校文化建设情况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3.2教育培训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9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校党委中心组学习计划及落实情况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10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党内重大教育活动开展情况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9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</w:tc>
      </w:tr>
      <w:tr w:rsidR="00FE0E79" w:rsidRPr="00FE0E79">
        <w:trPr>
          <w:trHeight w:val="72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11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党员教育培训情况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3.3年度党建主题活动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12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年度党建主题活动安排或实施意见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720"/>
          <w:jc w:val="center"/>
          <w:hidden w:val="0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13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年度党建主题活动情况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86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3.4“三会一课</w:t>
            </w:r>
            <w:r w:rsidRPr="00FE0E79"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  <w:t>”</w:t>
            </w: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及组织生活会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14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召开情况及问题整改落实情况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半年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0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1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</w:tc>
      </w:tr>
      <w:tr w:rsidR="00FE0E79" w:rsidRPr="00FE0E79">
        <w:trPr>
          <w:trHeight w:val="543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四、组织建设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4.1组织管理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15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换届选举、党组织设立及隶属关系调整等情况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2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16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党费收缴使用管理、基层党组织党建活动经费使用等情况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4.2党员管理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17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党员发展和教育管理、</w:t>
            </w: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流动党员管理等</w:t>
            </w: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</w:t>
            </w: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lastRenderedPageBreak/>
              <w:t>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lastRenderedPageBreak/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18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召开组织生活会、</w:t>
            </w: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民主评议党员干部情况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19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保障党员权利情况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五、制度建设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5.1议事规则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20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校党委全委会、常委会与校长办公室议事规则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3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21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基层党委（党总支、直属党支部）、学院党政联席会制度与学系核心组制度议事规则或实施方案、落实情况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4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</w:tc>
      </w:tr>
      <w:tr w:rsidR="00FE0E79" w:rsidRPr="00FE0E79">
        <w:trPr>
          <w:trHeight w:val="489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5.2民主制度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22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各级党组织党内民主决策、民主选举、民主管理和民主监督的相关规定及落实情况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5.3旁听制度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23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党员代表旁听会议制度及落实情况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半年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5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6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5.4机制创新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24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重要制度、机制的创新、改革和完善等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7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相关党群部门</w:t>
            </w:r>
          </w:p>
        </w:tc>
      </w:tr>
      <w:tr w:rsidR="00FE0E79" w:rsidRPr="00FE0E79">
        <w:trPr>
          <w:trHeight w:val="503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六、领导班子建设</w:t>
            </w: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6.1领导班子履职及考核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25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学校党委领导班子及成员履行职责、民主评议、年度考核及奖惩情况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18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</w:tc>
      </w:tr>
      <w:tr w:rsidR="00FE0E79" w:rsidRPr="00FE0E79">
        <w:trPr>
          <w:trHeight w:val="340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6.2民主生活会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26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校党委领导班子召开民主生活会及整改有关情况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七、干部队伍建设</w:t>
            </w:r>
          </w:p>
        </w:tc>
        <w:tc>
          <w:tcPr>
            <w:tcW w:w="181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7.1干部选任、交流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27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干部的选拔任用、轮岗交流制度及工作情况；干部教育培训制度及工作情况；干部管理制度及工作情况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7.2干部考核奖惩及监督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28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干部考核及奖惩制度及工作情况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29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谈心谈话、函询、诫勉制度及落实情况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584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30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干部选拔任用工作责任追究制度及落实情况、干部选拔任用有关事项报告制度及落实情况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53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八、服务型党组织建设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8.1联系党员、群众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31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接待群众、师生来信、来访及反映问题制度与办理情况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每学期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</w:pPr>
            <w:hyperlink r:id="rId19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学校办公室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纪检监察办公室</w:t>
            </w:r>
          </w:p>
        </w:tc>
      </w:tr>
      <w:tr w:rsidR="00FE0E79" w:rsidRPr="00FE0E79">
        <w:trPr>
          <w:trHeight w:val="367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32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听取和采纳群众、师生意见、建议的情况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每学期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0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党委办公室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学校办公室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党委组织部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教师工作部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学生思想工作部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研究生思想工作部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党委统战部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纪检监察办公室</w:t>
            </w:r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1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工会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团委</w:t>
            </w: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8.2服务党员、群众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33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解决教职工和学生关心的热点、难点问题制度与工作情况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2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工会</w:t>
              </w:r>
            </w:hyperlink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学生思想工作部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研究生思想工作部</w:t>
            </w: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34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帮扶困难教职工和学生制度与工作情况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每学期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51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35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开展党内关怀，看望慰问老党员、老干部制度与工作情况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3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党委组织部</w:t>
              </w:r>
            </w:hyperlink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4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离退休事务办公室</w:t>
              </w:r>
            </w:hyperlink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5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工会</w:t>
              </w:r>
            </w:hyperlink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lastRenderedPageBreak/>
              <w:t>九、反腐倡廉建设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9.1落实全面从严治党主体责任，</w:t>
            </w:r>
            <w:r w:rsidRPr="00FE0E79">
              <w:rPr>
                <w:rFonts w:asciiTheme="minorEastAsia" w:eastAsiaTheme="minorEastAsia" w:hAnsiTheme="minorEastAsia" w:cs="Helvetica" w:hint="eastAsia"/>
                <w:vanish w:val="0"/>
                <w:sz w:val="18"/>
                <w:szCs w:val="18"/>
              </w:rPr>
              <w:t>防止和纠正“四风”现象，加强党风廉政建设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36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全面从严治党主体责任、党风廉政建设责任分工、落实及责任追究情况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党委办公室</w:t>
            </w:r>
          </w:p>
          <w:p w:rsidR="00E23499" w:rsidRPr="00FE0E79" w:rsidRDefault="005D5E6E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hyperlink r:id="rId26" w:history="1">
              <w:r w:rsidR="00CC6A87" w:rsidRPr="00FE0E79">
                <w:rPr>
                  <w:rFonts w:asciiTheme="minorEastAsia" w:eastAsiaTheme="minorEastAsia" w:hAnsiTheme="minorEastAsia" w:hint="eastAsia"/>
                  <w:vanish w:val="0"/>
                  <w:sz w:val="18"/>
                  <w:szCs w:val="18"/>
                </w:rPr>
                <w:t>纪委监察办公室</w:t>
              </w:r>
            </w:hyperlink>
            <w:r w:rsidR="00CC6A87"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（巡察工作办公室）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党委宣传部</w:t>
            </w:r>
          </w:p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审计处</w:t>
            </w: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37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惩治和预防腐败体系建设情况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38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执行财经法规制度情况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39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开展廉政教育和廉政文化建设情况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E23499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40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党员领导干部执行廉洁自律有关规定情况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E23499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41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党员领导干部廉政承诺、述职述廉和民主测评情况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42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党内监督有关制度落实情况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9.2组织处理和违纪案件查处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43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党内违规违纪案件查处情况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44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党员、干部问责处理情况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文件会议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每年</w:t>
            </w:r>
          </w:p>
        </w:tc>
        <w:tc>
          <w:tcPr>
            <w:tcW w:w="1691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</w:tr>
      <w:tr w:rsidR="00FE0E79" w:rsidRPr="00FE0E79">
        <w:trPr>
          <w:trHeight w:val="326"/>
          <w:jc w:val="center"/>
          <w:hidden w:val="0"/>
        </w:trPr>
        <w:tc>
          <w:tcPr>
            <w:tcW w:w="120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十、其他事项</w:t>
            </w:r>
          </w:p>
        </w:tc>
        <w:tc>
          <w:tcPr>
            <w:tcW w:w="181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10.1其他公开事项</w:t>
            </w: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45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经校党委研究决定或上级党组织要求公开的事项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相关部门单位</w:t>
            </w:r>
          </w:p>
        </w:tc>
      </w:tr>
      <w:tr w:rsidR="00E23499" w:rsidRPr="00FE0E79">
        <w:trPr>
          <w:trHeight w:val="326"/>
          <w:jc w:val="center"/>
          <w:hidden w:val="0"/>
        </w:trPr>
        <w:tc>
          <w:tcPr>
            <w:tcW w:w="1208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E23499" w:rsidRPr="00FE0E79" w:rsidRDefault="00E23499">
            <w:pPr>
              <w:spacing w:line="240" w:lineRule="exact"/>
              <w:jc w:val="lef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</w:p>
        </w:tc>
        <w:tc>
          <w:tcPr>
            <w:tcW w:w="30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46</w:t>
            </w:r>
          </w:p>
        </w:tc>
        <w:tc>
          <w:tcPr>
            <w:tcW w:w="359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应师生要求公开的其他事项</w:t>
            </w:r>
          </w:p>
        </w:tc>
        <w:tc>
          <w:tcPr>
            <w:tcW w:w="49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文件网络</w:t>
            </w:r>
          </w:p>
        </w:tc>
        <w:tc>
          <w:tcPr>
            <w:tcW w:w="58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党内</w:t>
            </w:r>
          </w:p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/校内</w:t>
            </w:r>
          </w:p>
        </w:tc>
        <w:tc>
          <w:tcPr>
            <w:tcW w:w="57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及时</w:t>
            </w:r>
          </w:p>
        </w:tc>
        <w:tc>
          <w:tcPr>
            <w:tcW w:w="16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23499" w:rsidRPr="00FE0E79" w:rsidRDefault="00CC6A87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vanish w:val="0"/>
                <w:sz w:val="18"/>
                <w:szCs w:val="18"/>
              </w:rPr>
            </w:pPr>
            <w:r w:rsidRPr="00FE0E79">
              <w:rPr>
                <w:rFonts w:asciiTheme="minorEastAsia" w:eastAsiaTheme="minorEastAsia" w:hAnsiTheme="minorEastAsia" w:hint="eastAsia"/>
                <w:vanish w:val="0"/>
                <w:sz w:val="18"/>
                <w:szCs w:val="18"/>
              </w:rPr>
              <w:t>相关部门单位</w:t>
            </w:r>
          </w:p>
        </w:tc>
      </w:tr>
    </w:tbl>
    <w:p w:rsidR="00E23499" w:rsidRPr="00FE0E79" w:rsidRDefault="00E23499">
      <w:pPr>
        <w:spacing w:line="20" w:lineRule="exact"/>
        <w:jc w:val="both"/>
      </w:pPr>
    </w:p>
    <w:sectPr w:rsidR="00E23499" w:rsidRPr="00FE0E79" w:rsidSect="00E23499">
      <w:pgSz w:w="11906" w:h="16838"/>
      <w:pgMar w:top="1134" w:right="851" w:bottom="1134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6E" w:rsidRDefault="005D5E6E" w:rsidP="00F17638">
      <w:r>
        <w:separator/>
      </w:r>
    </w:p>
  </w:endnote>
  <w:endnote w:type="continuationSeparator" w:id="0">
    <w:p w:rsidR="005D5E6E" w:rsidRDefault="005D5E6E" w:rsidP="00F1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6E" w:rsidRDefault="005D5E6E" w:rsidP="00F17638">
      <w:r>
        <w:separator/>
      </w:r>
    </w:p>
  </w:footnote>
  <w:footnote w:type="continuationSeparator" w:id="0">
    <w:p w:rsidR="005D5E6E" w:rsidRDefault="005D5E6E" w:rsidP="00F1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A16"/>
    <w:rsid w:val="00034AEC"/>
    <w:rsid w:val="00052339"/>
    <w:rsid w:val="000701DA"/>
    <w:rsid w:val="00082DD5"/>
    <w:rsid w:val="000916D2"/>
    <w:rsid w:val="000A2EDC"/>
    <w:rsid w:val="000B5E81"/>
    <w:rsid w:val="000C1ECA"/>
    <w:rsid w:val="000D3184"/>
    <w:rsid w:val="000F0E03"/>
    <w:rsid w:val="000F1A38"/>
    <w:rsid w:val="00116EC1"/>
    <w:rsid w:val="001224B1"/>
    <w:rsid w:val="00122D99"/>
    <w:rsid w:val="00133386"/>
    <w:rsid w:val="00165F47"/>
    <w:rsid w:val="001800F0"/>
    <w:rsid w:val="00180640"/>
    <w:rsid w:val="00190861"/>
    <w:rsid w:val="001B5E4E"/>
    <w:rsid w:val="001C049C"/>
    <w:rsid w:val="00200173"/>
    <w:rsid w:val="00227CF4"/>
    <w:rsid w:val="00235F1F"/>
    <w:rsid w:val="00241D88"/>
    <w:rsid w:val="00243A00"/>
    <w:rsid w:val="00243DCF"/>
    <w:rsid w:val="00257500"/>
    <w:rsid w:val="00266AD3"/>
    <w:rsid w:val="0027099A"/>
    <w:rsid w:val="00293132"/>
    <w:rsid w:val="002A596C"/>
    <w:rsid w:val="002A5ABB"/>
    <w:rsid w:val="002A7DEA"/>
    <w:rsid w:val="002B247D"/>
    <w:rsid w:val="002E24CA"/>
    <w:rsid w:val="002E4267"/>
    <w:rsid w:val="002E7598"/>
    <w:rsid w:val="002E7628"/>
    <w:rsid w:val="002F7CE6"/>
    <w:rsid w:val="00300281"/>
    <w:rsid w:val="00300972"/>
    <w:rsid w:val="003049A9"/>
    <w:rsid w:val="00305E65"/>
    <w:rsid w:val="003258E3"/>
    <w:rsid w:val="0032633C"/>
    <w:rsid w:val="0032716E"/>
    <w:rsid w:val="00331C89"/>
    <w:rsid w:val="00334044"/>
    <w:rsid w:val="003354D9"/>
    <w:rsid w:val="0034614E"/>
    <w:rsid w:val="003479E5"/>
    <w:rsid w:val="00353673"/>
    <w:rsid w:val="003536BE"/>
    <w:rsid w:val="00363CD7"/>
    <w:rsid w:val="003715F7"/>
    <w:rsid w:val="00377FA8"/>
    <w:rsid w:val="003841C1"/>
    <w:rsid w:val="00393BC2"/>
    <w:rsid w:val="003A0925"/>
    <w:rsid w:val="003C58F5"/>
    <w:rsid w:val="003D4DD1"/>
    <w:rsid w:val="003E1970"/>
    <w:rsid w:val="003E2DE2"/>
    <w:rsid w:val="00410416"/>
    <w:rsid w:val="004131EC"/>
    <w:rsid w:val="0043302E"/>
    <w:rsid w:val="00434D04"/>
    <w:rsid w:val="00437308"/>
    <w:rsid w:val="00441930"/>
    <w:rsid w:val="0044318A"/>
    <w:rsid w:val="004559EE"/>
    <w:rsid w:val="004607EA"/>
    <w:rsid w:val="0047322A"/>
    <w:rsid w:val="0049140A"/>
    <w:rsid w:val="00493AF2"/>
    <w:rsid w:val="00495442"/>
    <w:rsid w:val="0049710A"/>
    <w:rsid w:val="004A2AB4"/>
    <w:rsid w:val="004B616C"/>
    <w:rsid w:val="004C536B"/>
    <w:rsid w:val="004D10D3"/>
    <w:rsid w:val="004E7882"/>
    <w:rsid w:val="005036D4"/>
    <w:rsid w:val="00507F52"/>
    <w:rsid w:val="00521116"/>
    <w:rsid w:val="00521AFB"/>
    <w:rsid w:val="00536B3F"/>
    <w:rsid w:val="00537ABC"/>
    <w:rsid w:val="005403C9"/>
    <w:rsid w:val="0054499B"/>
    <w:rsid w:val="00545FC1"/>
    <w:rsid w:val="0055030F"/>
    <w:rsid w:val="00550737"/>
    <w:rsid w:val="00574FDA"/>
    <w:rsid w:val="00576327"/>
    <w:rsid w:val="00584D40"/>
    <w:rsid w:val="00586FC5"/>
    <w:rsid w:val="00587567"/>
    <w:rsid w:val="005A0E79"/>
    <w:rsid w:val="005A139D"/>
    <w:rsid w:val="005B0A52"/>
    <w:rsid w:val="005C144C"/>
    <w:rsid w:val="005C7843"/>
    <w:rsid w:val="005D5E6E"/>
    <w:rsid w:val="005E23CE"/>
    <w:rsid w:val="005F49D7"/>
    <w:rsid w:val="005F712C"/>
    <w:rsid w:val="00601C77"/>
    <w:rsid w:val="006117CB"/>
    <w:rsid w:val="00613BA6"/>
    <w:rsid w:val="00630B48"/>
    <w:rsid w:val="00631F0F"/>
    <w:rsid w:val="00651C22"/>
    <w:rsid w:val="00672B95"/>
    <w:rsid w:val="00682910"/>
    <w:rsid w:val="006830B8"/>
    <w:rsid w:val="006A2715"/>
    <w:rsid w:val="006A7F35"/>
    <w:rsid w:val="006C422E"/>
    <w:rsid w:val="006C7A31"/>
    <w:rsid w:val="006D1103"/>
    <w:rsid w:val="006E5506"/>
    <w:rsid w:val="006F4265"/>
    <w:rsid w:val="00700C18"/>
    <w:rsid w:val="007028B1"/>
    <w:rsid w:val="00705601"/>
    <w:rsid w:val="007160DE"/>
    <w:rsid w:val="00734195"/>
    <w:rsid w:val="007427EF"/>
    <w:rsid w:val="007449EA"/>
    <w:rsid w:val="0075120C"/>
    <w:rsid w:val="0075668A"/>
    <w:rsid w:val="00762815"/>
    <w:rsid w:val="00763F24"/>
    <w:rsid w:val="007707E0"/>
    <w:rsid w:val="00776A16"/>
    <w:rsid w:val="0078164F"/>
    <w:rsid w:val="00782CB4"/>
    <w:rsid w:val="007877A9"/>
    <w:rsid w:val="007A2EAF"/>
    <w:rsid w:val="007B21ED"/>
    <w:rsid w:val="007C22B8"/>
    <w:rsid w:val="007E7B18"/>
    <w:rsid w:val="007F5B43"/>
    <w:rsid w:val="00807BA7"/>
    <w:rsid w:val="00815E5E"/>
    <w:rsid w:val="008204B9"/>
    <w:rsid w:val="00827DAD"/>
    <w:rsid w:val="00862425"/>
    <w:rsid w:val="008760C0"/>
    <w:rsid w:val="0088012B"/>
    <w:rsid w:val="00890F5B"/>
    <w:rsid w:val="00891017"/>
    <w:rsid w:val="00895F27"/>
    <w:rsid w:val="00896C03"/>
    <w:rsid w:val="008A448F"/>
    <w:rsid w:val="008D4E85"/>
    <w:rsid w:val="008D5D53"/>
    <w:rsid w:val="008E6EC1"/>
    <w:rsid w:val="008F4973"/>
    <w:rsid w:val="00900B93"/>
    <w:rsid w:val="009039E6"/>
    <w:rsid w:val="00913B6A"/>
    <w:rsid w:val="00935911"/>
    <w:rsid w:val="00955331"/>
    <w:rsid w:val="009571C1"/>
    <w:rsid w:val="00964742"/>
    <w:rsid w:val="00977127"/>
    <w:rsid w:val="00983CB7"/>
    <w:rsid w:val="00991B9C"/>
    <w:rsid w:val="009B4201"/>
    <w:rsid w:val="009B6090"/>
    <w:rsid w:val="009B6D40"/>
    <w:rsid w:val="009C2299"/>
    <w:rsid w:val="009C6692"/>
    <w:rsid w:val="009E2E6B"/>
    <w:rsid w:val="009F72E7"/>
    <w:rsid w:val="009F7B10"/>
    <w:rsid w:val="00A1269A"/>
    <w:rsid w:val="00A154EF"/>
    <w:rsid w:val="00A15A19"/>
    <w:rsid w:val="00A168B1"/>
    <w:rsid w:val="00A17131"/>
    <w:rsid w:val="00A400FA"/>
    <w:rsid w:val="00A47955"/>
    <w:rsid w:val="00A708A8"/>
    <w:rsid w:val="00AA359B"/>
    <w:rsid w:val="00AB5CC4"/>
    <w:rsid w:val="00AC0844"/>
    <w:rsid w:val="00AE74C5"/>
    <w:rsid w:val="00AF6FBE"/>
    <w:rsid w:val="00B000A0"/>
    <w:rsid w:val="00B074CD"/>
    <w:rsid w:val="00B13561"/>
    <w:rsid w:val="00B13E1D"/>
    <w:rsid w:val="00B14E9B"/>
    <w:rsid w:val="00B5122B"/>
    <w:rsid w:val="00B708F6"/>
    <w:rsid w:val="00B76676"/>
    <w:rsid w:val="00B84D50"/>
    <w:rsid w:val="00B86A34"/>
    <w:rsid w:val="00B95350"/>
    <w:rsid w:val="00BB279F"/>
    <w:rsid w:val="00BB3D9A"/>
    <w:rsid w:val="00BB5D7D"/>
    <w:rsid w:val="00BD2C8C"/>
    <w:rsid w:val="00BE192A"/>
    <w:rsid w:val="00BE2104"/>
    <w:rsid w:val="00C060CE"/>
    <w:rsid w:val="00C074C4"/>
    <w:rsid w:val="00C12375"/>
    <w:rsid w:val="00C134E1"/>
    <w:rsid w:val="00C157EE"/>
    <w:rsid w:val="00C30302"/>
    <w:rsid w:val="00C55474"/>
    <w:rsid w:val="00C613E9"/>
    <w:rsid w:val="00C648A4"/>
    <w:rsid w:val="00C72BCB"/>
    <w:rsid w:val="00C854FE"/>
    <w:rsid w:val="00C869C1"/>
    <w:rsid w:val="00CA2535"/>
    <w:rsid w:val="00CB4273"/>
    <w:rsid w:val="00CB5B66"/>
    <w:rsid w:val="00CB66AC"/>
    <w:rsid w:val="00CC6A87"/>
    <w:rsid w:val="00CE7775"/>
    <w:rsid w:val="00D02292"/>
    <w:rsid w:val="00D15253"/>
    <w:rsid w:val="00D15A53"/>
    <w:rsid w:val="00D161A2"/>
    <w:rsid w:val="00D17143"/>
    <w:rsid w:val="00D32DB1"/>
    <w:rsid w:val="00D50AE2"/>
    <w:rsid w:val="00D52833"/>
    <w:rsid w:val="00D75C98"/>
    <w:rsid w:val="00D9415B"/>
    <w:rsid w:val="00D97A79"/>
    <w:rsid w:val="00DA0938"/>
    <w:rsid w:val="00DA734D"/>
    <w:rsid w:val="00DC05ED"/>
    <w:rsid w:val="00DC4BD1"/>
    <w:rsid w:val="00DC4E60"/>
    <w:rsid w:val="00DD1C67"/>
    <w:rsid w:val="00DD21D6"/>
    <w:rsid w:val="00DD6D4E"/>
    <w:rsid w:val="00E23499"/>
    <w:rsid w:val="00E322B9"/>
    <w:rsid w:val="00E352A8"/>
    <w:rsid w:val="00E550F6"/>
    <w:rsid w:val="00E558D6"/>
    <w:rsid w:val="00E62473"/>
    <w:rsid w:val="00E84693"/>
    <w:rsid w:val="00E85C48"/>
    <w:rsid w:val="00E92685"/>
    <w:rsid w:val="00EB3574"/>
    <w:rsid w:val="00EB7501"/>
    <w:rsid w:val="00EC0AB3"/>
    <w:rsid w:val="00ED7DE7"/>
    <w:rsid w:val="00F17638"/>
    <w:rsid w:val="00F228EF"/>
    <w:rsid w:val="00F23716"/>
    <w:rsid w:val="00F26117"/>
    <w:rsid w:val="00F30B72"/>
    <w:rsid w:val="00F33660"/>
    <w:rsid w:val="00F43995"/>
    <w:rsid w:val="00F52FDA"/>
    <w:rsid w:val="00F54ADF"/>
    <w:rsid w:val="00F5745A"/>
    <w:rsid w:val="00F72A5E"/>
    <w:rsid w:val="00F73FA8"/>
    <w:rsid w:val="00F74640"/>
    <w:rsid w:val="00F77C47"/>
    <w:rsid w:val="00F81527"/>
    <w:rsid w:val="00F81F04"/>
    <w:rsid w:val="00F95153"/>
    <w:rsid w:val="00F97D65"/>
    <w:rsid w:val="00FA423A"/>
    <w:rsid w:val="00FB0E4A"/>
    <w:rsid w:val="00FC37E9"/>
    <w:rsid w:val="00FE0E79"/>
    <w:rsid w:val="00FF2D8B"/>
    <w:rsid w:val="00FF6BAB"/>
    <w:rsid w:val="2AAD49BE"/>
    <w:rsid w:val="4712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DDFE"/>
  <w15:docId w15:val="{52604ED0-5179-4EAC-94D2-A67AD7C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99"/>
    <w:pPr>
      <w:jc w:val="center"/>
    </w:pPr>
    <w:rPr>
      <w:rFonts w:ascii="方正小标宋简体" w:eastAsia="方正小标宋简体" w:hAnsi="宋体" w:cs="宋体"/>
      <w:vanish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4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3499"/>
    <w:pPr>
      <w:spacing w:before="100" w:beforeAutospacing="1" w:after="100" w:afterAutospacing="1"/>
      <w:jc w:val="left"/>
    </w:pPr>
    <w:rPr>
      <w:rFonts w:ascii="宋体"/>
      <w:sz w:val="24"/>
    </w:rPr>
  </w:style>
  <w:style w:type="character" w:styleId="a8">
    <w:name w:val="Strong"/>
    <w:basedOn w:val="a0"/>
    <w:uiPriority w:val="22"/>
    <w:qFormat/>
    <w:rsid w:val="00E23499"/>
    <w:rPr>
      <w:b/>
      <w:bCs/>
    </w:rPr>
  </w:style>
  <w:style w:type="character" w:styleId="a9">
    <w:name w:val="Hyperlink"/>
    <w:basedOn w:val="a0"/>
    <w:uiPriority w:val="99"/>
    <w:semiHidden/>
    <w:unhideWhenUsed/>
    <w:rsid w:val="00E234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E234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499"/>
    <w:rPr>
      <w:sz w:val="18"/>
      <w:szCs w:val="18"/>
    </w:rPr>
  </w:style>
  <w:style w:type="character" w:customStyle="1" w:styleId="titlestyle195262">
    <w:name w:val="titlestyle195262"/>
    <w:basedOn w:val="a0"/>
    <w:rsid w:val="00E2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ctz.swpu.edu.cn/" TargetMode="External"/><Relationship Id="rId13" Type="http://schemas.openxmlformats.org/officeDocument/2006/relationships/hyperlink" Target="http://dwgk.swpu.edu.cn/dwgkxm/ddzdjs.htm" TargetMode="External"/><Relationship Id="rId18" Type="http://schemas.openxmlformats.org/officeDocument/2006/relationships/hyperlink" Target="http://dj.swpu.edu.cn/" TargetMode="External"/><Relationship Id="rId26" Type="http://schemas.openxmlformats.org/officeDocument/2006/relationships/hyperlink" Target="http://jjs.swpu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h.swpu.edu.cn/" TargetMode="External"/><Relationship Id="rId7" Type="http://schemas.openxmlformats.org/officeDocument/2006/relationships/hyperlink" Target="http://dwgk.swpu.edu.cn/dwgkxm/jyjdjzx.htm" TargetMode="External"/><Relationship Id="rId12" Type="http://schemas.openxmlformats.org/officeDocument/2006/relationships/hyperlink" Target="http://dj.swpu.edu.cn/" TargetMode="External"/><Relationship Id="rId17" Type="http://schemas.openxmlformats.org/officeDocument/2006/relationships/hyperlink" Target="http://dwgk.swpu.edu.cn/dwgkxm/ddzdjs.htm" TargetMode="External"/><Relationship Id="rId25" Type="http://schemas.openxmlformats.org/officeDocument/2006/relationships/hyperlink" Target="http://gh.swpu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dj.swpu.edu.cn/" TargetMode="External"/><Relationship Id="rId20" Type="http://schemas.openxmlformats.org/officeDocument/2006/relationships/hyperlink" Target="http://dbxb.swpu.edu.c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js.swpu.edu.cn/" TargetMode="External"/><Relationship Id="rId24" Type="http://schemas.openxmlformats.org/officeDocument/2006/relationships/hyperlink" Target="http://ltx.swpu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wgk.swpu.edu.cn/dwgkxm/ddzdjs.htm" TargetMode="External"/><Relationship Id="rId23" Type="http://schemas.openxmlformats.org/officeDocument/2006/relationships/hyperlink" Target="http://dj.swpu.edu.c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j.swpu.edu.cn/" TargetMode="External"/><Relationship Id="rId19" Type="http://schemas.openxmlformats.org/officeDocument/2006/relationships/hyperlink" Target="http://dbxb.swpu.edu.cn/ldxxlby.jsp?urltype=tree.TreeTempUrl&amp;wbtreeid=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j.swpu.edu.cn/" TargetMode="External"/><Relationship Id="rId14" Type="http://schemas.openxmlformats.org/officeDocument/2006/relationships/hyperlink" Target="http://dj.swpu.edu.cn/" TargetMode="External"/><Relationship Id="rId22" Type="http://schemas.openxmlformats.org/officeDocument/2006/relationships/hyperlink" Target="http://gh.swpu.edu.c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2019-03-11T06:07:00Z</cp:lastPrinted>
  <dcterms:created xsi:type="dcterms:W3CDTF">2019-10-31T08:39:00Z</dcterms:created>
  <dcterms:modified xsi:type="dcterms:W3CDTF">2019-10-31T09:45:00Z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